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D51F4" w14:textId="77777777" w:rsidR="00670A4A" w:rsidRPr="00167622" w:rsidRDefault="00670A4A" w:rsidP="00DC57ED">
      <w:pPr>
        <w:jc w:val="both"/>
        <w:rPr>
          <w:rFonts w:cs="Arial"/>
          <w:szCs w:val="20"/>
        </w:rPr>
      </w:pPr>
    </w:p>
    <w:p w14:paraId="10ADD7A2" w14:textId="77777777" w:rsidR="00D40C41" w:rsidRDefault="00BA2817" w:rsidP="00DC57ED">
      <w:pPr>
        <w:jc w:val="both"/>
        <w:rPr>
          <w:rFonts w:cs="Arial"/>
          <w:szCs w:val="20"/>
        </w:rPr>
      </w:pPr>
      <w:r>
        <w:rPr>
          <w:rFonts w:cs="Arial"/>
          <w:szCs w:val="20"/>
        </w:rPr>
        <w:t>Kombinovaná zemní l</w:t>
      </w:r>
      <w:r w:rsidR="00A031D2">
        <w:rPr>
          <w:rFonts w:cs="Arial"/>
          <w:szCs w:val="20"/>
        </w:rPr>
        <w:t>ana</w:t>
      </w:r>
      <w:r>
        <w:rPr>
          <w:rFonts w:cs="Arial"/>
          <w:szCs w:val="20"/>
        </w:rPr>
        <w:t xml:space="preserve"> (dále též jen lana)</w:t>
      </w:r>
      <w:r w:rsidR="00BF0A9B" w:rsidRPr="00167622">
        <w:rPr>
          <w:rFonts w:cs="Arial"/>
          <w:szCs w:val="20"/>
        </w:rPr>
        <w:t xml:space="preserve"> musí být dodány </w:t>
      </w:r>
      <w:r w:rsidR="000C5BB4" w:rsidRPr="00A9407F">
        <w:rPr>
          <w:rFonts w:cs="Arial"/>
          <w:szCs w:val="20"/>
        </w:rPr>
        <w:t xml:space="preserve">na </w:t>
      </w:r>
      <w:r w:rsidR="000C5BB4" w:rsidRPr="00371446">
        <w:rPr>
          <w:rFonts w:cs="Arial"/>
          <w:b/>
          <w:bCs/>
          <w:szCs w:val="20"/>
        </w:rPr>
        <w:t>nevratných</w:t>
      </w:r>
      <w:r w:rsidR="000C5BB4" w:rsidRPr="00A9407F">
        <w:rPr>
          <w:rFonts w:cs="Arial"/>
          <w:szCs w:val="20"/>
        </w:rPr>
        <w:t xml:space="preserve"> dřevěných bubnech </w:t>
      </w:r>
      <w:r w:rsidR="000C5BB4" w:rsidRPr="001C01AB">
        <w:rPr>
          <w:rFonts w:cs="Arial"/>
          <w:szCs w:val="20"/>
        </w:rPr>
        <w:t>zesílených ocelovou konstrukcí</w:t>
      </w:r>
      <w:r w:rsidR="00BF0A9B" w:rsidRPr="001C01AB">
        <w:rPr>
          <w:rFonts w:cs="Arial"/>
          <w:szCs w:val="20"/>
        </w:rPr>
        <w:t>.</w:t>
      </w:r>
      <w:r w:rsidR="00BF0A9B" w:rsidRPr="00167622">
        <w:rPr>
          <w:rFonts w:cs="Arial"/>
          <w:szCs w:val="20"/>
        </w:rPr>
        <w:t xml:space="preserve"> </w:t>
      </w:r>
      <w:r w:rsidR="00D40C41" w:rsidRPr="00167622">
        <w:rPr>
          <w:rFonts w:cs="Arial"/>
          <w:szCs w:val="20"/>
        </w:rPr>
        <w:t xml:space="preserve">Bubny musí být v bezvadném stavu a vnitřní část určená pro návin </w:t>
      </w:r>
      <w:r w:rsidR="00C01003">
        <w:rPr>
          <w:rFonts w:cs="Arial"/>
          <w:szCs w:val="20"/>
        </w:rPr>
        <w:t>lana</w:t>
      </w:r>
      <w:r w:rsidR="00D40C41" w:rsidRPr="00167622">
        <w:rPr>
          <w:rFonts w:cs="Arial"/>
          <w:szCs w:val="20"/>
        </w:rPr>
        <w:t xml:space="preserve"> musí být dostatečně hladká. Maximální průměr bubnu nesmí </w:t>
      </w:r>
      <w:r w:rsidR="00BF0A9B" w:rsidRPr="00167622">
        <w:rPr>
          <w:rFonts w:cs="Arial"/>
          <w:szCs w:val="20"/>
        </w:rPr>
        <w:t>přesáhnout 2,25</w:t>
      </w:r>
      <w:r w:rsidR="00D40C41" w:rsidRPr="00167622">
        <w:rPr>
          <w:rFonts w:cs="Arial"/>
          <w:szCs w:val="20"/>
        </w:rPr>
        <w:t xml:space="preserve"> m.</w:t>
      </w:r>
    </w:p>
    <w:p w14:paraId="78361B18" w14:textId="77777777" w:rsidR="00AB25B2" w:rsidRDefault="00AB25B2" w:rsidP="00DC57ED">
      <w:pPr>
        <w:jc w:val="both"/>
        <w:rPr>
          <w:rFonts w:cs="Arial"/>
          <w:szCs w:val="20"/>
        </w:rPr>
      </w:pPr>
    </w:p>
    <w:p w14:paraId="4EBA5F3B" w14:textId="77777777" w:rsidR="00C71BD9" w:rsidRPr="00167622" w:rsidRDefault="00C71BD9" w:rsidP="00DC57ED">
      <w:pPr>
        <w:jc w:val="both"/>
        <w:rPr>
          <w:rFonts w:cs="Arial"/>
          <w:szCs w:val="20"/>
        </w:rPr>
      </w:pPr>
      <w:r w:rsidRPr="00A9407F">
        <w:rPr>
          <w:rFonts w:cs="Arial"/>
          <w:szCs w:val="20"/>
        </w:rPr>
        <w:t>Nesmí být použita vlnitá lepenka. Před navinutím vyšší vrstvy musí být vložen olejovaný papír. Poslední vrstva musí být pokryta olejovaným papírem. Hřebíky nebo jiné předměty s ostrými hranami nesmí vyčnívat do navíjecí oblasti.</w:t>
      </w:r>
    </w:p>
    <w:p w14:paraId="5EE4297B" w14:textId="77777777" w:rsidR="00D40C41" w:rsidRPr="00167622" w:rsidRDefault="00D40C41" w:rsidP="00DC57ED">
      <w:pPr>
        <w:jc w:val="both"/>
        <w:rPr>
          <w:rFonts w:cs="Arial"/>
          <w:szCs w:val="20"/>
        </w:rPr>
      </w:pPr>
    </w:p>
    <w:p w14:paraId="721845B9" w14:textId="77777777" w:rsidR="00C71BD9" w:rsidRDefault="00C71BD9" w:rsidP="00AB25B2">
      <w:pPr>
        <w:jc w:val="both"/>
        <w:rPr>
          <w:rFonts w:cs="Arial"/>
        </w:rPr>
      </w:pPr>
      <w:r w:rsidRPr="00AB25B2">
        <w:rPr>
          <w:rFonts w:cs="Arial"/>
          <w:szCs w:val="20"/>
        </w:rPr>
        <w:t>Proces navíjení vyrobených KZL na cívky musí být prováděn s největší opatrností, v napnutém stavu a v těsných vrstvách. Tah při navíjení musí odpovídat tahu při odvíjení, které je očekávané během montáže KZL. Musí být také zajištěno, že částečně dokončená vnější vrstva se nesmí rozvázat nebo přemístit během přepravy.</w:t>
      </w:r>
    </w:p>
    <w:p w14:paraId="2837B595" w14:textId="77777777" w:rsidR="00A97CF9" w:rsidRPr="00AB25B2" w:rsidRDefault="00A97CF9" w:rsidP="00AB25B2">
      <w:pPr>
        <w:jc w:val="both"/>
        <w:rPr>
          <w:rFonts w:cs="Arial"/>
          <w:szCs w:val="20"/>
        </w:rPr>
      </w:pPr>
    </w:p>
    <w:p w14:paraId="7C3DD3D7" w14:textId="144BC001" w:rsidR="00C71BD9" w:rsidRDefault="00C71BD9" w:rsidP="00AB25B2">
      <w:pPr>
        <w:jc w:val="both"/>
        <w:rPr>
          <w:rFonts w:cs="Arial"/>
        </w:rPr>
      </w:pPr>
      <w:r w:rsidRPr="00AB25B2">
        <w:rPr>
          <w:rFonts w:cs="Arial"/>
          <w:szCs w:val="20"/>
        </w:rPr>
        <w:t xml:space="preserve">Konce KZL navinutých na cívkách musí být zabezpečeny proti neúmyslnému rozpletení pomocí hadicových spon. Konce KZL včetně FAE s optickými vlákny musí být chráněny před pronikáním vlhkosti. Vnější konec KZL musí být připevněn k přírubě cívky, vnitřní konec KZL musí být vyveden ven a zabezpečen. Konce KZL nesmí vyčnívat přes přírubu bubnu. Na jednu cívku smí být navinuta </w:t>
      </w:r>
      <w:r w:rsidR="001C01AB">
        <w:rPr>
          <w:rFonts w:cs="Arial"/>
          <w:szCs w:val="20"/>
        </w:rPr>
        <w:t>p</w:t>
      </w:r>
      <w:r w:rsidRPr="00AB25B2">
        <w:rPr>
          <w:rFonts w:cs="Arial"/>
          <w:szCs w:val="20"/>
        </w:rPr>
        <w:t>ouze jedna výrobní délka.</w:t>
      </w:r>
    </w:p>
    <w:p w14:paraId="6AF4E094" w14:textId="77777777" w:rsidR="00A97CF9" w:rsidRPr="00AB25B2" w:rsidRDefault="00A97CF9" w:rsidP="00AB25B2">
      <w:pPr>
        <w:jc w:val="both"/>
        <w:rPr>
          <w:rFonts w:cs="Arial"/>
          <w:szCs w:val="20"/>
        </w:rPr>
      </w:pPr>
    </w:p>
    <w:p w14:paraId="4F58892C" w14:textId="77777777" w:rsidR="00C71BD9" w:rsidRPr="00AB25B2" w:rsidRDefault="00C71BD9" w:rsidP="00AB25B2">
      <w:pPr>
        <w:jc w:val="both"/>
        <w:rPr>
          <w:rFonts w:cs="Arial"/>
          <w:szCs w:val="20"/>
        </w:rPr>
      </w:pPr>
      <w:r w:rsidRPr="00AB25B2">
        <w:rPr>
          <w:rFonts w:cs="Arial"/>
          <w:szCs w:val="20"/>
        </w:rPr>
        <w:t xml:space="preserve">Plášť bubnu musí být navržen takovým způsobem, aby se bubny mohly kutálet po místě k tomu určeném bez poškození pláště nebo horní navinuté vrstvy KZL. Desky (prkna) opláštění musí mít minimální tloušťku 25 mm. Desky opláštění musí být dimenzovány tak, aby kompletně uzavřely navíjecí plochu a aby se nemohly zaseknout nebo do sebe navzájem sklouznout. Desky opláštění musí být zafixovány pomocí napínacího pásu z plastu nebo kovu ve středu cívky. Musí být zabezpečeno, aby během přepravy napínací pás nespadl. </w:t>
      </w:r>
    </w:p>
    <w:p w14:paraId="12933D1F" w14:textId="77777777" w:rsidR="00C71BD9" w:rsidRDefault="00C71BD9" w:rsidP="00AB25B2">
      <w:pPr>
        <w:jc w:val="both"/>
        <w:rPr>
          <w:rFonts w:cs="Arial"/>
        </w:rPr>
      </w:pPr>
    </w:p>
    <w:p w14:paraId="359C8376" w14:textId="77777777" w:rsidR="00C71BD9" w:rsidRPr="00AB25B2" w:rsidRDefault="00C71BD9" w:rsidP="00AB25B2">
      <w:pPr>
        <w:jc w:val="both"/>
        <w:rPr>
          <w:szCs w:val="20"/>
        </w:rPr>
      </w:pPr>
      <w:r w:rsidRPr="00AB25B2">
        <w:rPr>
          <w:rFonts w:cs="Arial"/>
          <w:szCs w:val="20"/>
        </w:rPr>
        <w:t xml:space="preserve">Všechny bubny musí být označeny na obou stranách (přírubách) </w:t>
      </w:r>
      <w:r w:rsidRPr="00AB25B2">
        <w:rPr>
          <w:szCs w:val="20"/>
        </w:rPr>
        <w:t>dobře čitelným štítkem odolným povětrnostním vlivům, který musí obsahovat minimálně tyto informace v českém jazyce:</w:t>
      </w:r>
    </w:p>
    <w:p w14:paraId="506C1E5B" w14:textId="77777777" w:rsidR="00D40C41" w:rsidRPr="00167622" w:rsidRDefault="00D40C41" w:rsidP="00D40C41">
      <w:pPr>
        <w:rPr>
          <w:rFonts w:cs="Arial"/>
          <w:szCs w:val="20"/>
        </w:rPr>
      </w:pPr>
    </w:p>
    <w:p w14:paraId="5ED576C1"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 xml:space="preserve">výrobce </w:t>
      </w:r>
      <w:r w:rsidR="007607D1" w:rsidRPr="00FA5E46">
        <w:rPr>
          <w:rFonts w:cs="Arial"/>
          <w:szCs w:val="20"/>
        </w:rPr>
        <w:t>lana</w:t>
      </w:r>
    </w:p>
    <w:p w14:paraId="3E39A0F5"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 xml:space="preserve">kompletní identifikaci (značku) </w:t>
      </w:r>
      <w:r w:rsidR="007607D1" w:rsidRPr="00FA5E46">
        <w:rPr>
          <w:rFonts w:cs="Arial"/>
          <w:szCs w:val="20"/>
        </w:rPr>
        <w:t>lana</w:t>
      </w:r>
      <w:r w:rsidRPr="00FA5E46">
        <w:rPr>
          <w:rFonts w:cs="Arial"/>
          <w:szCs w:val="20"/>
        </w:rPr>
        <w:t xml:space="preserve"> podle platné normy</w:t>
      </w:r>
    </w:p>
    <w:p w14:paraId="43E09E7C"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dodaná délka (v metrech)</w:t>
      </w:r>
    </w:p>
    <w:p w14:paraId="1B2CDFD4"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celková hmotnost</w:t>
      </w:r>
    </w:p>
    <w:p w14:paraId="23938742"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číslo bubnu</w:t>
      </w:r>
    </w:p>
    <w:p w14:paraId="6DB8AE23"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šipka s vyznačením směru rotace</w:t>
      </w:r>
    </w:p>
    <w:p w14:paraId="60FD79A3"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 xml:space="preserve">metráž na obou koncích </w:t>
      </w:r>
      <w:r w:rsidR="007607D1" w:rsidRPr="00FA5E46">
        <w:rPr>
          <w:rFonts w:cs="Arial"/>
          <w:szCs w:val="20"/>
        </w:rPr>
        <w:t>bubnu</w:t>
      </w:r>
    </w:p>
    <w:p w14:paraId="7730450B" w14:textId="77777777" w:rsidR="00D40C41" w:rsidRPr="00167622" w:rsidRDefault="00D40C41" w:rsidP="00D40C41">
      <w:pPr>
        <w:rPr>
          <w:rFonts w:cs="Arial"/>
          <w:szCs w:val="20"/>
        </w:rPr>
      </w:pPr>
    </w:p>
    <w:p w14:paraId="11D5A73E" w14:textId="77777777" w:rsidR="00D40C41" w:rsidRPr="00167622" w:rsidRDefault="00D40C41" w:rsidP="00DC57ED">
      <w:pPr>
        <w:jc w:val="both"/>
        <w:rPr>
          <w:rFonts w:cs="Arial"/>
          <w:szCs w:val="20"/>
        </w:rPr>
      </w:pPr>
      <w:r w:rsidRPr="00167622">
        <w:rPr>
          <w:rFonts w:cs="Arial"/>
          <w:szCs w:val="20"/>
        </w:rPr>
        <w:t xml:space="preserve">Během přepravy musí být provedeno řádné zajištění a připevnění bubnů na přepravním vozidle tak, aby nevznikly žádné škody a nedošlo k poškození </w:t>
      </w:r>
      <w:r w:rsidR="007607D1">
        <w:rPr>
          <w:rFonts w:cs="Arial"/>
          <w:szCs w:val="20"/>
        </w:rPr>
        <w:t>lan</w:t>
      </w:r>
      <w:r w:rsidRPr="00167622">
        <w:rPr>
          <w:rFonts w:cs="Arial"/>
          <w:szCs w:val="20"/>
        </w:rPr>
        <w:t xml:space="preserve">. Pokud je předpoklad vzniku namáhání vnější vrstvy </w:t>
      </w:r>
      <w:r w:rsidR="007607D1">
        <w:rPr>
          <w:rFonts w:cs="Arial"/>
          <w:szCs w:val="20"/>
        </w:rPr>
        <w:t>lan</w:t>
      </w:r>
      <w:r w:rsidRPr="00167622">
        <w:rPr>
          <w:rFonts w:cs="Arial"/>
          <w:szCs w:val="20"/>
        </w:rPr>
        <w:t xml:space="preserve"> navinuté na bubnu, musí být provedena mechanická ochrana vnější vrstvy, aby se předešlo případnému poškození.</w:t>
      </w:r>
    </w:p>
    <w:p w14:paraId="4C7DACE5" w14:textId="77777777" w:rsidR="00D40C41" w:rsidRPr="00167622" w:rsidRDefault="00D40C41" w:rsidP="00DC57ED">
      <w:pPr>
        <w:jc w:val="both"/>
        <w:rPr>
          <w:rFonts w:cs="Arial"/>
          <w:szCs w:val="20"/>
        </w:rPr>
      </w:pPr>
    </w:p>
    <w:p w14:paraId="0C5EAFF3" w14:textId="77777777" w:rsidR="00D40C41" w:rsidRPr="00167622" w:rsidRDefault="007607D1" w:rsidP="00DC57ED">
      <w:pPr>
        <w:jc w:val="both"/>
        <w:rPr>
          <w:rFonts w:cs="Arial"/>
          <w:szCs w:val="20"/>
        </w:rPr>
      </w:pPr>
      <w:r>
        <w:rPr>
          <w:rFonts w:cs="Arial"/>
          <w:szCs w:val="20"/>
        </w:rPr>
        <w:t>B</w:t>
      </w:r>
      <w:r w:rsidR="00D40C41" w:rsidRPr="00167622">
        <w:rPr>
          <w:rFonts w:cs="Arial"/>
          <w:szCs w:val="20"/>
        </w:rPr>
        <w:t>ubny musí být přepravovány ve svislé poloze.</w:t>
      </w:r>
    </w:p>
    <w:p w14:paraId="2790C031" w14:textId="77777777" w:rsidR="00D40C41" w:rsidRPr="00167622" w:rsidRDefault="00D40C41" w:rsidP="00DC57ED">
      <w:pPr>
        <w:jc w:val="both"/>
        <w:rPr>
          <w:rFonts w:cs="Arial"/>
          <w:szCs w:val="20"/>
        </w:rPr>
      </w:pPr>
    </w:p>
    <w:p w14:paraId="7729D324" w14:textId="77777777" w:rsidR="00D40C41" w:rsidRPr="00167622" w:rsidRDefault="00D40C41" w:rsidP="00DC57ED">
      <w:pPr>
        <w:jc w:val="both"/>
        <w:rPr>
          <w:rFonts w:cs="Arial"/>
          <w:szCs w:val="20"/>
        </w:rPr>
      </w:pPr>
      <w:r w:rsidRPr="00167622">
        <w:rPr>
          <w:rFonts w:cs="Arial"/>
          <w:szCs w:val="20"/>
        </w:rPr>
        <w:t xml:space="preserve">Konce </w:t>
      </w:r>
      <w:r w:rsidR="007607D1">
        <w:rPr>
          <w:rFonts w:cs="Arial"/>
          <w:szCs w:val="20"/>
        </w:rPr>
        <w:t>lan</w:t>
      </w:r>
      <w:r w:rsidRPr="00167622">
        <w:rPr>
          <w:rFonts w:cs="Arial"/>
          <w:szCs w:val="20"/>
        </w:rPr>
        <w:t xml:space="preserve"> musí být uchyceny a zajištěny tak, aby se nemohly vlivem přepravy uvolnit. Upevnění konců </w:t>
      </w:r>
      <w:r w:rsidR="007607D1">
        <w:rPr>
          <w:rFonts w:cs="Arial"/>
          <w:szCs w:val="20"/>
        </w:rPr>
        <w:t>lan</w:t>
      </w:r>
      <w:r w:rsidRPr="00167622">
        <w:rPr>
          <w:rFonts w:cs="Arial"/>
          <w:szCs w:val="20"/>
        </w:rPr>
        <w:t xml:space="preserve"> musí být provedeno tak, aby nedošlo k</w:t>
      </w:r>
      <w:r w:rsidR="007607D1">
        <w:rPr>
          <w:rFonts w:cs="Arial"/>
          <w:szCs w:val="20"/>
        </w:rPr>
        <w:t xml:space="preserve"> jejich </w:t>
      </w:r>
      <w:r w:rsidRPr="00167622">
        <w:rPr>
          <w:rFonts w:cs="Arial"/>
          <w:szCs w:val="20"/>
        </w:rPr>
        <w:t>poškození.</w:t>
      </w:r>
    </w:p>
    <w:p w14:paraId="1A9606E3" w14:textId="77777777" w:rsidR="00466C73" w:rsidRPr="00167622" w:rsidRDefault="00466C73" w:rsidP="00D40C41">
      <w:pPr>
        <w:rPr>
          <w:rFonts w:cs="Arial"/>
          <w:szCs w:val="20"/>
        </w:rPr>
      </w:pPr>
    </w:p>
    <w:p w14:paraId="08930138" w14:textId="77777777" w:rsidR="00A97CF9" w:rsidRPr="00FA5E46" w:rsidRDefault="00A97CF9" w:rsidP="00FA5E46">
      <w:pPr>
        <w:jc w:val="both"/>
        <w:rPr>
          <w:rFonts w:cs="Arial"/>
          <w:szCs w:val="20"/>
        </w:rPr>
      </w:pPr>
      <w:r w:rsidRPr="00FA5E46">
        <w:rPr>
          <w:rFonts w:cs="Arial"/>
          <w:szCs w:val="20"/>
        </w:rPr>
        <w:t>Součástí dodávky budou montážní pokyny pro instalaci KZL.</w:t>
      </w:r>
    </w:p>
    <w:p w14:paraId="0AA27127" w14:textId="77777777" w:rsidR="00A97CF9" w:rsidRDefault="00A97CF9" w:rsidP="00A97CF9">
      <w:pPr>
        <w:jc w:val="both"/>
        <w:rPr>
          <w:rFonts w:cs="Arial"/>
          <w:szCs w:val="20"/>
        </w:rPr>
      </w:pPr>
    </w:p>
    <w:p w14:paraId="14DB944D" w14:textId="660DE28C" w:rsidR="00D40C41" w:rsidRPr="00167622" w:rsidRDefault="00A97CF9" w:rsidP="00A97CF9">
      <w:pPr>
        <w:jc w:val="both"/>
        <w:rPr>
          <w:rFonts w:cs="Arial"/>
          <w:szCs w:val="20"/>
        </w:rPr>
      </w:pPr>
      <w:r w:rsidRPr="00FA5E46">
        <w:rPr>
          <w:rFonts w:cs="Arial"/>
          <w:szCs w:val="20"/>
        </w:rPr>
        <w:t>Nakládka bubnů ve výrobním závodě musí být provedena takovým způsobem, aby pomocí standardních strojů a zařízení, kterou jsou k dispozici na místě instalace, bylo možné provést náležitou a kontinuální vykládku. To zahrnuje mimo jiné dostatečnou boční vzdálenost mezi bubny</w:t>
      </w:r>
      <w:r w:rsidR="002631F3">
        <w:rPr>
          <w:rFonts w:cs="Arial"/>
          <w:szCs w:val="20"/>
        </w:rPr>
        <w:t>.</w:t>
      </w:r>
    </w:p>
    <w:p w14:paraId="46D50B1D" w14:textId="77777777" w:rsidR="00D40C41" w:rsidRPr="00167622" w:rsidRDefault="00D40C41" w:rsidP="00DC57ED">
      <w:pPr>
        <w:jc w:val="both"/>
        <w:rPr>
          <w:rFonts w:cs="Arial"/>
          <w:szCs w:val="20"/>
        </w:rPr>
      </w:pPr>
      <w:r w:rsidRPr="00167622">
        <w:rPr>
          <w:rFonts w:cs="Arial"/>
          <w:szCs w:val="20"/>
        </w:rPr>
        <w:lastRenderedPageBreak/>
        <w:t>Ochranné fólie nebo jiný obalový materiál je nepřípustný. Balení je možné pouze na vyžádání kupujícího.</w:t>
      </w:r>
    </w:p>
    <w:p w14:paraId="761839C3" w14:textId="77777777" w:rsidR="00D40C41" w:rsidRPr="00167622" w:rsidRDefault="00D40C41" w:rsidP="00DC57ED">
      <w:pPr>
        <w:jc w:val="both"/>
        <w:rPr>
          <w:rFonts w:cs="Arial"/>
          <w:szCs w:val="20"/>
        </w:rPr>
      </w:pPr>
    </w:p>
    <w:p w14:paraId="1A6CF311" w14:textId="77777777" w:rsidR="00D40C41" w:rsidRPr="00167622" w:rsidRDefault="00D40C41" w:rsidP="00DC57ED">
      <w:pPr>
        <w:jc w:val="both"/>
        <w:rPr>
          <w:rFonts w:cs="Arial"/>
          <w:szCs w:val="20"/>
        </w:rPr>
      </w:pPr>
      <w:r w:rsidRPr="00167622">
        <w:rPr>
          <w:rFonts w:cs="Arial"/>
          <w:szCs w:val="20"/>
        </w:rPr>
        <w:t xml:space="preserve">Dodací délka </w:t>
      </w:r>
      <w:r w:rsidR="007607D1">
        <w:rPr>
          <w:rFonts w:cs="Arial"/>
          <w:szCs w:val="20"/>
        </w:rPr>
        <w:t>lana</w:t>
      </w:r>
      <w:r w:rsidRPr="00167622">
        <w:rPr>
          <w:rFonts w:cs="Arial"/>
          <w:szCs w:val="20"/>
        </w:rPr>
        <w:t xml:space="preserve"> musí být splněna s maximální odchylkou ± </w:t>
      </w:r>
      <w:proofErr w:type="gramStart"/>
      <w:r w:rsidRPr="00167622">
        <w:rPr>
          <w:rFonts w:cs="Arial"/>
          <w:szCs w:val="20"/>
        </w:rPr>
        <w:t>0,5%</w:t>
      </w:r>
      <w:proofErr w:type="gramEnd"/>
      <w:r w:rsidR="00A97CF9">
        <w:rPr>
          <w:rFonts w:cs="Arial"/>
          <w:szCs w:val="20"/>
        </w:rPr>
        <w:t xml:space="preserve"> od požadavku v dílčí objednávce.</w:t>
      </w:r>
    </w:p>
    <w:p w14:paraId="64DD4B2E" w14:textId="77777777" w:rsidR="00D40C41" w:rsidRPr="00167622" w:rsidRDefault="00D40C41" w:rsidP="00D40C41">
      <w:pPr>
        <w:rPr>
          <w:rFonts w:cs="Arial"/>
          <w:szCs w:val="20"/>
        </w:rPr>
      </w:pPr>
    </w:p>
    <w:p w14:paraId="189A10CF" w14:textId="77777777" w:rsidR="00670A4A" w:rsidRPr="00167622" w:rsidRDefault="00FC36A5" w:rsidP="00C2108C">
      <w:pPr>
        <w:rPr>
          <w:rFonts w:cs="Arial"/>
          <w:szCs w:val="20"/>
        </w:rPr>
      </w:pPr>
      <w:r w:rsidRPr="00167622">
        <w:rPr>
          <w:rFonts w:cs="Arial"/>
        </w:rPr>
        <w:t xml:space="preserve">Obaly musí splňovat povinnosti stanovené zákonem č. 477/2001 Sb., o obalech. </w:t>
      </w:r>
    </w:p>
    <w:p w14:paraId="69839AA8" w14:textId="6B4EBF75" w:rsidR="00CE6D2A" w:rsidRDefault="00CE6D2A" w:rsidP="00BA762F">
      <w:pPr>
        <w:tabs>
          <w:tab w:val="left" w:pos="5138"/>
        </w:tabs>
        <w:rPr>
          <w:rFonts w:cs="Arial"/>
          <w:szCs w:val="20"/>
        </w:rPr>
      </w:pPr>
    </w:p>
    <w:p w14:paraId="627A2519" w14:textId="79613594" w:rsidR="00F235CF" w:rsidRPr="002013DC" w:rsidRDefault="00F235CF" w:rsidP="00F235CF">
      <w:r w:rsidRPr="00BD6F5B">
        <w:rPr>
          <w:rFonts w:cs="Arial"/>
          <w:b/>
          <w:szCs w:val="20"/>
        </w:rPr>
        <w:t>Specifické podmínky pro</w:t>
      </w:r>
      <w:r w:rsidR="00C5400A">
        <w:rPr>
          <w:rFonts w:cs="Arial"/>
          <w:b/>
          <w:szCs w:val="20"/>
        </w:rPr>
        <w:t xml:space="preserve"> balení </w:t>
      </w:r>
      <w:r w:rsidRPr="00BD6F5B">
        <w:rPr>
          <w:rFonts w:cs="Arial"/>
          <w:b/>
          <w:szCs w:val="20"/>
        </w:rPr>
        <w:t>zboží</w:t>
      </w:r>
    </w:p>
    <w:p w14:paraId="02EE2952" w14:textId="77777777" w:rsidR="00F235CF" w:rsidRDefault="00F235CF" w:rsidP="00F235CF"/>
    <w:p w14:paraId="05B3DE39" w14:textId="77777777" w:rsidR="00F235CF" w:rsidRPr="00BD6F5B" w:rsidRDefault="00F235CF" w:rsidP="00F235CF">
      <w:pPr>
        <w:jc w:val="both"/>
        <w:rPr>
          <w:i/>
          <w:highlight w:val="lightGray"/>
        </w:rPr>
      </w:pPr>
      <w:r w:rsidRPr="00BD6F5B">
        <w:rPr>
          <w:i/>
          <w:highlight w:val="lightGray"/>
        </w:rPr>
        <w:t xml:space="preserve">Poznámka: </w:t>
      </w:r>
    </w:p>
    <w:p w14:paraId="6060E35C" w14:textId="0A6D3620" w:rsidR="00F235CF" w:rsidRPr="00BD6F5B" w:rsidRDefault="00F235CF" w:rsidP="00F235CF">
      <w:pPr>
        <w:jc w:val="both"/>
        <w:rPr>
          <w:i/>
          <w:highlight w:val="lightGray"/>
        </w:rPr>
      </w:pPr>
      <w:r>
        <w:rPr>
          <w:i/>
          <w:highlight w:val="lightGray"/>
        </w:rPr>
        <w:t>Prodávající uvede specifické podmínky pro správn</w:t>
      </w:r>
      <w:r w:rsidR="00B41223">
        <w:rPr>
          <w:i/>
          <w:highlight w:val="lightGray"/>
        </w:rPr>
        <w:t>é</w:t>
      </w:r>
      <w:r>
        <w:rPr>
          <w:i/>
          <w:highlight w:val="lightGray"/>
        </w:rPr>
        <w:t xml:space="preserve"> </w:t>
      </w:r>
      <w:r w:rsidR="00B41223">
        <w:rPr>
          <w:i/>
          <w:highlight w:val="lightGray"/>
        </w:rPr>
        <w:t>balení</w:t>
      </w:r>
      <w:r>
        <w:rPr>
          <w:i/>
          <w:highlight w:val="lightGray"/>
        </w:rPr>
        <w:t xml:space="preserve"> zboží.</w:t>
      </w:r>
    </w:p>
    <w:p w14:paraId="7FFF2929" w14:textId="77777777" w:rsidR="00F235CF" w:rsidRPr="00BD6F5B" w:rsidRDefault="00F235CF" w:rsidP="00F235CF">
      <w:pPr>
        <w:jc w:val="both"/>
        <w:rPr>
          <w:i/>
          <w:highlight w:val="lightGray"/>
        </w:rPr>
      </w:pPr>
    </w:p>
    <w:p w14:paraId="7ADAF843" w14:textId="77777777" w:rsidR="00F235CF" w:rsidRPr="00B02946" w:rsidRDefault="00F235CF" w:rsidP="00F235CF">
      <w:pPr>
        <w:jc w:val="both"/>
        <w:rPr>
          <w:i/>
        </w:rPr>
      </w:pPr>
      <w:r>
        <w:rPr>
          <w:i/>
          <w:highlight w:val="lightGray"/>
        </w:rPr>
        <w:t>Nejsou-li žádné takové specifické podmínky u tohoto zboží vyžadovány, výslovně to zde uvede</w:t>
      </w:r>
      <w:r w:rsidRPr="00BD6F5B">
        <w:rPr>
          <w:i/>
          <w:highlight w:val="lightGray"/>
        </w:rPr>
        <w:t>.</w:t>
      </w:r>
    </w:p>
    <w:p w14:paraId="4713ED0F" w14:textId="77777777" w:rsidR="00F235CF" w:rsidRPr="00167622" w:rsidRDefault="00F235CF" w:rsidP="00BA762F">
      <w:pPr>
        <w:tabs>
          <w:tab w:val="left" w:pos="5138"/>
        </w:tabs>
        <w:rPr>
          <w:rFonts w:cs="Arial"/>
          <w:szCs w:val="20"/>
        </w:rPr>
      </w:pPr>
    </w:p>
    <w:sectPr w:rsidR="00F235CF" w:rsidRPr="0016762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F581D" w14:textId="77777777" w:rsidR="00761677" w:rsidRDefault="00761677" w:rsidP="00CE6D2A">
      <w:r>
        <w:separator/>
      </w:r>
    </w:p>
  </w:endnote>
  <w:endnote w:type="continuationSeparator" w:id="0">
    <w:p w14:paraId="7D749BD9" w14:textId="77777777" w:rsidR="00761677" w:rsidRDefault="00761677" w:rsidP="00CE6D2A">
      <w:r>
        <w:continuationSeparator/>
      </w:r>
    </w:p>
  </w:endnote>
  <w:endnote w:type="continuationNotice" w:id="1">
    <w:p w14:paraId="74D7171B" w14:textId="77777777" w:rsidR="00761677" w:rsidRDefault="00761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386A8" w14:textId="54E0E525" w:rsidR="00B87AF1" w:rsidRDefault="00B87AF1" w:rsidP="00B87AF1">
    <w:pPr>
      <w:pStyle w:val="Zpat"/>
      <w:jc w:val="center"/>
    </w:pPr>
    <w:r>
      <w:rPr>
        <w:b/>
        <w:bCs/>
        <w:sz w:val="24"/>
      </w:rPr>
      <w:fldChar w:fldCharType="begin"/>
    </w:r>
    <w:r>
      <w:rPr>
        <w:b/>
        <w:bCs/>
      </w:rPr>
      <w:instrText>PAGE</w:instrText>
    </w:r>
    <w:r>
      <w:rPr>
        <w:b/>
        <w:bCs/>
        <w:sz w:val="24"/>
      </w:rPr>
      <w:fldChar w:fldCharType="separate"/>
    </w:r>
    <w:r w:rsidR="0075127D">
      <w:rPr>
        <w:b/>
        <w:bCs/>
        <w:noProof/>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75127D">
      <w:rPr>
        <w:b/>
        <w:bCs/>
        <w:noProof/>
      </w:rPr>
      <w:t>2</w:t>
    </w:r>
    <w:r>
      <w:rPr>
        <w:b/>
        <w:bCs/>
        <w:sz w:val="24"/>
      </w:rPr>
      <w:fldChar w:fldCharType="end"/>
    </w:r>
  </w:p>
  <w:p w14:paraId="78719074" w14:textId="77777777" w:rsidR="00B87AF1" w:rsidRDefault="00B87A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516C5" w14:textId="77777777" w:rsidR="00761677" w:rsidRDefault="00761677" w:rsidP="00CE6D2A">
      <w:r>
        <w:separator/>
      </w:r>
    </w:p>
  </w:footnote>
  <w:footnote w:type="continuationSeparator" w:id="0">
    <w:p w14:paraId="4C6E461F" w14:textId="77777777" w:rsidR="00761677" w:rsidRDefault="00761677" w:rsidP="00CE6D2A">
      <w:r>
        <w:continuationSeparator/>
      </w:r>
    </w:p>
  </w:footnote>
  <w:footnote w:type="continuationNotice" w:id="1">
    <w:p w14:paraId="32CD4A7C" w14:textId="77777777" w:rsidR="00761677" w:rsidRDefault="007616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B820C" w14:textId="18C34D1E" w:rsidR="00CE6D2A" w:rsidRDefault="00CE6D2A" w:rsidP="00CE6D2A">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4B68C646" w14:textId="77777777" w:rsidR="00CE6D2A" w:rsidRPr="002A4F5A" w:rsidRDefault="00CE6D2A" w:rsidP="00CE6D2A">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B85A6F">
      <w:rPr>
        <w:b/>
        <w:sz w:val="18"/>
        <w:szCs w:val="20"/>
        <w:highlight w:val="green"/>
      </w:rPr>
      <w:t>dodavatel</w:t>
    </w:r>
  </w:p>
  <w:p w14:paraId="0D8B42F3" w14:textId="77777777" w:rsidR="00CE6D2A" w:rsidRDefault="00CE6D2A" w:rsidP="00CE6D2A">
    <w:pPr>
      <w:tabs>
        <w:tab w:val="left" w:pos="0"/>
      </w:tabs>
      <w:spacing w:after="60"/>
      <w:jc w:val="center"/>
      <w:rPr>
        <w:rFonts w:cs="Arial"/>
        <w:b/>
        <w:sz w:val="24"/>
      </w:rPr>
    </w:pPr>
  </w:p>
  <w:p w14:paraId="32941DC0" w14:textId="532026D4" w:rsidR="00FC36A5" w:rsidRDefault="00BA2817" w:rsidP="00CE6D2A">
    <w:pPr>
      <w:tabs>
        <w:tab w:val="left" w:pos="-1980"/>
        <w:tab w:val="left" w:pos="4680"/>
        <w:tab w:val="left" w:pos="4961"/>
      </w:tabs>
      <w:spacing w:line="280" w:lineRule="atLeast"/>
      <w:jc w:val="center"/>
      <w:rPr>
        <w:rFonts w:cs="Arial"/>
        <w:b/>
        <w:sz w:val="24"/>
      </w:rPr>
    </w:pPr>
    <w:r w:rsidRPr="00BA2817">
      <w:rPr>
        <w:rFonts w:cs="Arial"/>
        <w:b/>
        <w:sz w:val="24"/>
      </w:rPr>
      <w:t>Kombinovaná zemní lana</w:t>
    </w:r>
    <w:r w:rsidR="00654AAF">
      <w:rPr>
        <w:rFonts w:cs="Arial"/>
        <w:b/>
        <w:sz w:val="24"/>
      </w:rPr>
      <w:t xml:space="preserve"> I</w:t>
    </w:r>
    <w:r w:rsidR="008A7968">
      <w:rPr>
        <w:rFonts w:cs="Arial"/>
        <w:b/>
        <w:sz w:val="24"/>
      </w:rPr>
      <w:t>V</w:t>
    </w:r>
  </w:p>
  <w:p w14:paraId="77460E70" w14:textId="77777777" w:rsidR="00BA2817" w:rsidRDefault="00BA2817" w:rsidP="00CE6D2A">
    <w:pPr>
      <w:tabs>
        <w:tab w:val="left" w:pos="-1980"/>
        <w:tab w:val="left" w:pos="4680"/>
        <w:tab w:val="left" w:pos="4961"/>
      </w:tabs>
      <w:spacing w:line="280" w:lineRule="atLeast"/>
      <w:jc w:val="center"/>
      <w:rPr>
        <w:rFonts w:cs="Arial"/>
        <w:b/>
        <w:u w:val="single"/>
      </w:rPr>
    </w:pPr>
  </w:p>
  <w:p w14:paraId="55A4C7A9" w14:textId="5662E27E" w:rsidR="002013DC" w:rsidRPr="002013DC" w:rsidRDefault="002013DC" w:rsidP="002013DC">
    <w:pPr>
      <w:pStyle w:val="Zhlav"/>
      <w:jc w:val="center"/>
      <w:rPr>
        <w:rFonts w:cs="Arial"/>
        <w:b/>
        <w:szCs w:val="20"/>
        <w:u w:val="single"/>
      </w:rPr>
    </w:pPr>
    <w:r w:rsidRPr="002013DC">
      <w:rPr>
        <w:rFonts w:cs="Arial"/>
        <w:b/>
        <w:szCs w:val="20"/>
        <w:u w:val="single"/>
      </w:rPr>
      <w:t xml:space="preserve">Příloha </w:t>
    </w:r>
    <w:r w:rsidR="00934B36">
      <w:rPr>
        <w:rFonts w:cs="Arial"/>
        <w:b/>
        <w:szCs w:val="20"/>
        <w:u w:val="single"/>
      </w:rPr>
      <w:t>6</w:t>
    </w:r>
  </w:p>
  <w:p w14:paraId="2D8C8AAB" w14:textId="17723CC3" w:rsidR="00CE6D2A" w:rsidRDefault="002013DC" w:rsidP="002013DC">
    <w:pPr>
      <w:pStyle w:val="Zhlav"/>
      <w:jc w:val="center"/>
      <w:rPr>
        <w:rFonts w:cs="Arial"/>
        <w:b/>
        <w:szCs w:val="20"/>
      </w:rPr>
    </w:pPr>
    <w:r w:rsidRPr="002013DC">
      <w:rPr>
        <w:rFonts w:cs="Arial"/>
        <w:b/>
        <w:szCs w:val="20"/>
      </w:rPr>
      <w:t xml:space="preserve">Podmínky </w:t>
    </w:r>
    <w:r w:rsidR="00934B36">
      <w:rPr>
        <w:rFonts w:cs="Arial"/>
        <w:b/>
        <w:szCs w:val="20"/>
      </w:rPr>
      <w:t>balení,</w:t>
    </w:r>
    <w:r w:rsidR="00AB23A3">
      <w:rPr>
        <w:rFonts w:cs="Arial"/>
        <w:b/>
        <w:szCs w:val="20"/>
      </w:rPr>
      <w:t xml:space="preserve"> </w:t>
    </w:r>
    <w:r w:rsidRPr="002013DC">
      <w:rPr>
        <w:rFonts w:cs="Arial"/>
        <w:b/>
        <w:szCs w:val="20"/>
      </w:rPr>
      <w:t>zapůjčení, vrácení a úhrady ceny obalů</w:t>
    </w:r>
  </w:p>
  <w:p w14:paraId="03B087A9" w14:textId="77777777" w:rsidR="00721623" w:rsidRPr="002013DC" w:rsidRDefault="00721623" w:rsidP="002013DC">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862D9"/>
    <w:multiLevelType w:val="hybridMultilevel"/>
    <w:tmpl w:val="7D0A78FC"/>
    <w:lvl w:ilvl="0" w:tplc="FFFFFFFF">
      <w:start w:val="3"/>
      <w:numFmt w:val="bullet"/>
      <w:lvlText w:val="-"/>
      <w:lvlJc w:val="left"/>
      <w:pPr>
        <w:tabs>
          <w:tab w:val="num" w:pos="1871"/>
        </w:tabs>
        <w:ind w:left="1871" w:hanging="737"/>
      </w:pPr>
      <w:rPr>
        <w:rFonts w:hint="default"/>
        <w:color w:val="auto"/>
      </w:rPr>
    </w:lvl>
    <w:lvl w:ilvl="1" w:tplc="FFFFFFFF">
      <w:start w:val="1"/>
      <w:numFmt w:val="bullet"/>
      <w:lvlText w:val="o"/>
      <w:lvlJc w:val="left"/>
      <w:pPr>
        <w:tabs>
          <w:tab w:val="num" w:pos="2574"/>
        </w:tabs>
        <w:ind w:left="2574" w:hanging="360"/>
      </w:pPr>
      <w:rPr>
        <w:rFonts w:ascii="Courier New" w:hAnsi="Courier New" w:cs="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cs="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cs="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3CE086A"/>
    <w:multiLevelType w:val="singleLevel"/>
    <w:tmpl w:val="8280C74E"/>
    <w:lvl w:ilvl="0">
      <w:start w:val="1"/>
      <w:numFmt w:val="decimal"/>
      <w:lvlText w:val="(%1)"/>
      <w:lvlJc w:val="left"/>
      <w:pPr>
        <w:tabs>
          <w:tab w:val="num" w:pos="405"/>
        </w:tabs>
        <w:ind w:left="405" w:hanging="405"/>
      </w:pPr>
      <w:rPr>
        <w:rFonts w:hint="default"/>
      </w:rPr>
    </w:lvl>
  </w:abstractNum>
  <w:num w:numId="1" w16cid:durableId="1236939415">
    <w:abstractNumId w:val="2"/>
  </w:num>
  <w:num w:numId="2" w16cid:durableId="2012759086">
    <w:abstractNumId w:val="1"/>
  </w:num>
  <w:num w:numId="3" w16cid:durableId="1170828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11DAD"/>
    <w:rsid w:val="00053FF2"/>
    <w:rsid w:val="00077A33"/>
    <w:rsid w:val="000A640D"/>
    <w:rsid w:val="000C0A32"/>
    <w:rsid w:val="000C5BB4"/>
    <w:rsid w:val="00131193"/>
    <w:rsid w:val="001402C0"/>
    <w:rsid w:val="00167622"/>
    <w:rsid w:val="001C01AB"/>
    <w:rsid w:val="002013DC"/>
    <w:rsid w:val="00237093"/>
    <w:rsid w:val="00244B22"/>
    <w:rsid w:val="002631F3"/>
    <w:rsid w:val="002F10CB"/>
    <w:rsid w:val="00306F84"/>
    <w:rsid w:val="00322522"/>
    <w:rsid w:val="0033394B"/>
    <w:rsid w:val="00335138"/>
    <w:rsid w:val="00367DF2"/>
    <w:rsid w:val="00371446"/>
    <w:rsid w:val="004072E8"/>
    <w:rsid w:val="00466C73"/>
    <w:rsid w:val="00485B52"/>
    <w:rsid w:val="00490339"/>
    <w:rsid w:val="0051336C"/>
    <w:rsid w:val="00524001"/>
    <w:rsid w:val="00532780"/>
    <w:rsid w:val="00535E3E"/>
    <w:rsid w:val="0062707C"/>
    <w:rsid w:val="00654AAF"/>
    <w:rsid w:val="00670A4A"/>
    <w:rsid w:val="00683A08"/>
    <w:rsid w:val="006D0005"/>
    <w:rsid w:val="00721623"/>
    <w:rsid w:val="00731BC8"/>
    <w:rsid w:val="0075127D"/>
    <w:rsid w:val="007607D1"/>
    <w:rsid w:val="00761677"/>
    <w:rsid w:val="00766941"/>
    <w:rsid w:val="00774344"/>
    <w:rsid w:val="00786F89"/>
    <w:rsid w:val="00823A56"/>
    <w:rsid w:val="00847645"/>
    <w:rsid w:val="00853A03"/>
    <w:rsid w:val="008800B9"/>
    <w:rsid w:val="008A7968"/>
    <w:rsid w:val="0092026A"/>
    <w:rsid w:val="009324D5"/>
    <w:rsid w:val="00934B36"/>
    <w:rsid w:val="0094518E"/>
    <w:rsid w:val="009B0AA9"/>
    <w:rsid w:val="009D4FC5"/>
    <w:rsid w:val="009E548C"/>
    <w:rsid w:val="00A031D2"/>
    <w:rsid w:val="00A14216"/>
    <w:rsid w:val="00A32EBB"/>
    <w:rsid w:val="00A4546F"/>
    <w:rsid w:val="00A627BE"/>
    <w:rsid w:val="00A64A73"/>
    <w:rsid w:val="00A9407F"/>
    <w:rsid w:val="00A97CF9"/>
    <w:rsid w:val="00AB23A3"/>
    <w:rsid w:val="00AB25B2"/>
    <w:rsid w:val="00B2591B"/>
    <w:rsid w:val="00B33A59"/>
    <w:rsid w:val="00B41223"/>
    <w:rsid w:val="00B85A6F"/>
    <w:rsid w:val="00B87AF1"/>
    <w:rsid w:val="00BA2817"/>
    <w:rsid w:val="00BA762F"/>
    <w:rsid w:val="00BB72AB"/>
    <w:rsid w:val="00BF0A9B"/>
    <w:rsid w:val="00C01003"/>
    <w:rsid w:val="00C134E5"/>
    <w:rsid w:val="00C2108C"/>
    <w:rsid w:val="00C44ABA"/>
    <w:rsid w:val="00C5400A"/>
    <w:rsid w:val="00C63489"/>
    <w:rsid w:val="00C71BD9"/>
    <w:rsid w:val="00CA01D4"/>
    <w:rsid w:val="00CE6D2A"/>
    <w:rsid w:val="00D01575"/>
    <w:rsid w:val="00D077B7"/>
    <w:rsid w:val="00D159BA"/>
    <w:rsid w:val="00D40C41"/>
    <w:rsid w:val="00D647CF"/>
    <w:rsid w:val="00D9436B"/>
    <w:rsid w:val="00DC57ED"/>
    <w:rsid w:val="00DD3CD0"/>
    <w:rsid w:val="00DF3EB1"/>
    <w:rsid w:val="00E34AEF"/>
    <w:rsid w:val="00E37619"/>
    <w:rsid w:val="00E64AB2"/>
    <w:rsid w:val="00E907F8"/>
    <w:rsid w:val="00E97D33"/>
    <w:rsid w:val="00EB632E"/>
    <w:rsid w:val="00F235CF"/>
    <w:rsid w:val="00F63DB2"/>
    <w:rsid w:val="00FA391B"/>
    <w:rsid w:val="00FA426F"/>
    <w:rsid w:val="00FA5E46"/>
    <w:rsid w:val="00FC36A5"/>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5D46D"/>
  <w15:docId w15:val="{4243C41A-670E-4692-8812-A508F9E4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customStyle="1" w:styleId="atn-text">
    <w:name w:val="atn-text"/>
    <w:basedOn w:val="Normln"/>
    <w:rsid w:val="00766941"/>
    <w:pPr>
      <w:tabs>
        <w:tab w:val="left" w:pos="1418"/>
        <w:tab w:val="left" w:pos="1985"/>
        <w:tab w:val="left" w:pos="2552"/>
        <w:tab w:val="left" w:pos="3119"/>
      </w:tabs>
      <w:spacing w:after="120"/>
      <w:ind w:left="1134" w:right="567"/>
    </w:pPr>
    <w:rPr>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666029">
      <w:bodyDiv w:val="1"/>
      <w:marLeft w:val="0"/>
      <w:marRight w:val="0"/>
      <w:marTop w:val="0"/>
      <w:marBottom w:val="0"/>
      <w:divBdr>
        <w:top w:val="none" w:sz="0" w:space="0" w:color="auto"/>
        <w:left w:val="none" w:sz="0" w:space="0" w:color="auto"/>
        <w:bottom w:val="none" w:sz="0" w:space="0" w:color="auto"/>
        <w:right w:val="none" w:sz="0" w:space="0" w:color="auto"/>
      </w:divBdr>
    </w:div>
    <w:div w:id="86324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81</TotalTime>
  <Pages>2</Pages>
  <Words>498</Words>
  <Characters>2944</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Vavřinová, Olga</cp:lastModifiedBy>
  <cp:revision>15</cp:revision>
  <dcterms:created xsi:type="dcterms:W3CDTF">2022-05-16T10:07:00Z</dcterms:created>
  <dcterms:modified xsi:type="dcterms:W3CDTF">2025-08-11T21:20:00Z</dcterms:modified>
</cp:coreProperties>
</file>